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2ED8" w14:textId="77777777" w:rsidR="00185ACD" w:rsidRPr="00185ACD" w:rsidRDefault="00185ACD" w:rsidP="00185ACD">
      <w:pPr>
        <w:pStyle w:val="Balk1"/>
        <w:spacing w:before="0" w:after="0"/>
        <w:jc w:val="center"/>
        <w:rPr>
          <w:rFonts w:ascii="Calibri" w:hAnsi="Calibri" w:cs="Arial"/>
          <w:b/>
          <w:bCs/>
          <w:color w:val="auto"/>
          <w:sz w:val="28"/>
          <w:szCs w:val="28"/>
        </w:rPr>
      </w:pPr>
      <w:r w:rsidRPr="00185ACD">
        <w:rPr>
          <w:rFonts w:ascii="Calibri" w:hAnsi="Calibri" w:cs="Arial"/>
          <w:b/>
          <w:bCs/>
          <w:color w:val="auto"/>
          <w:sz w:val="28"/>
          <w:szCs w:val="28"/>
        </w:rPr>
        <w:t>ATILIM ÜNİVERSİTESİ SPOR FAALİYETLERİ MÜDÜRLÜĞÜ</w:t>
      </w:r>
    </w:p>
    <w:p w14:paraId="27EDD62F" w14:textId="31AF2930" w:rsidR="00185ACD" w:rsidRPr="00185ACD" w:rsidRDefault="00185ACD" w:rsidP="00185ACD">
      <w:pPr>
        <w:pStyle w:val="Balk1"/>
        <w:jc w:val="center"/>
        <w:rPr>
          <w:rStyle w:val="Gl"/>
          <w:rFonts w:ascii="Calibri" w:hAnsi="Calibri" w:cs="Arial"/>
          <w:b w:val="0"/>
          <w:bCs w:val="0"/>
          <w:color w:val="auto"/>
          <w:sz w:val="24"/>
          <w:szCs w:val="24"/>
        </w:rPr>
      </w:pPr>
      <w:r w:rsidRPr="00185ACD">
        <w:rPr>
          <w:rFonts w:ascii="Calibri" w:hAnsi="Calibri" w:cs="Arial"/>
          <w:b/>
          <w:bCs/>
          <w:color w:val="auto"/>
          <w:sz w:val="24"/>
          <w:szCs w:val="24"/>
        </w:rPr>
        <w:t>1</w:t>
      </w:r>
      <w:r w:rsidR="003A1856">
        <w:rPr>
          <w:rFonts w:ascii="Calibri" w:hAnsi="Calibri" w:cs="Arial"/>
          <w:b/>
          <w:bCs/>
          <w:color w:val="auto"/>
          <w:sz w:val="24"/>
          <w:szCs w:val="24"/>
        </w:rPr>
        <w:t>6</w:t>
      </w:r>
      <w:r w:rsidRPr="00185ACD">
        <w:rPr>
          <w:rFonts w:ascii="Calibri" w:hAnsi="Calibri" w:cs="Arial"/>
          <w:b/>
          <w:bCs/>
          <w:color w:val="auto"/>
          <w:sz w:val="24"/>
          <w:szCs w:val="24"/>
        </w:rPr>
        <w:t xml:space="preserve">. REKTÖRLÜK KUPASI SATRANÇ TURNUVASI </w:t>
      </w:r>
      <w:r w:rsidRPr="00185ACD">
        <w:rPr>
          <w:rStyle w:val="Gl"/>
          <w:rFonts w:ascii="Calibri" w:hAnsi="Calibri" w:cs="Arial"/>
          <w:color w:val="auto"/>
          <w:sz w:val="24"/>
          <w:szCs w:val="24"/>
        </w:rPr>
        <w:t>OYUN KURALLARI</w:t>
      </w:r>
    </w:p>
    <w:p w14:paraId="6A3E8803" w14:textId="77777777" w:rsidR="00185ACD" w:rsidRPr="00E87934" w:rsidRDefault="00185ACD" w:rsidP="00185ACD">
      <w:pPr>
        <w:pStyle w:val="Default"/>
        <w:jc w:val="both"/>
        <w:rPr>
          <w:rFonts w:ascii="Calibri" w:hAnsi="Calibri" w:cs="Calibri"/>
          <w:color w:val="auto"/>
          <w:sz w:val="22"/>
          <w:szCs w:val="22"/>
        </w:rPr>
      </w:pPr>
      <w:r w:rsidRPr="00E87934">
        <w:rPr>
          <w:rFonts w:ascii="Calibri" w:hAnsi="Calibri" w:cs="Calibri"/>
          <w:color w:val="auto"/>
          <w:sz w:val="22"/>
          <w:szCs w:val="22"/>
        </w:rPr>
        <w:t xml:space="preserve"> </w:t>
      </w:r>
    </w:p>
    <w:p w14:paraId="7BF4CB1B" w14:textId="1FD53113"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sidRPr="000569E5">
        <w:rPr>
          <w:rFonts w:ascii="Calibri" w:hAnsi="Calibri" w:cs="Calibri"/>
          <w:bCs/>
          <w:color w:val="auto"/>
          <w:sz w:val="22"/>
          <w:szCs w:val="22"/>
        </w:rPr>
        <w:t>1</w:t>
      </w:r>
      <w:r w:rsidR="003A1856">
        <w:rPr>
          <w:rFonts w:ascii="Calibri" w:hAnsi="Calibri" w:cs="Calibri"/>
          <w:bCs/>
          <w:color w:val="auto"/>
          <w:sz w:val="22"/>
          <w:szCs w:val="22"/>
        </w:rPr>
        <w:t>6</w:t>
      </w:r>
      <w:r>
        <w:rPr>
          <w:rFonts w:ascii="Calibri" w:hAnsi="Calibri" w:cs="Calibri"/>
          <w:bCs/>
          <w:color w:val="auto"/>
          <w:sz w:val="22"/>
          <w:szCs w:val="22"/>
        </w:rPr>
        <w:t xml:space="preserve">. Rektörlük Kupası Satranç </w:t>
      </w:r>
      <w:r w:rsidRPr="000569E5">
        <w:rPr>
          <w:rFonts w:ascii="Calibri" w:hAnsi="Calibri" w:cs="Calibri"/>
          <w:bCs/>
          <w:color w:val="auto"/>
          <w:sz w:val="22"/>
          <w:szCs w:val="22"/>
        </w:rPr>
        <w:t xml:space="preserve">Turnuvasına Atılım Üniversitesi öğrencileri, akademik ve idari çalışanları ile mezunları katılabilir. </w:t>
      </w:r>
    </w:p>
    <w:p w14:paraId="7920B9D9" w14:textId="08BDA144" w:rsidR="00185ACD" w:rsidRPr="00095453" w:rsidRDefault="00185ACD" w:rsidP="00185ACD">
      <w:pPr>
        <w:pStyle w:val="Default"/>
        <w:numPr>
          <w:ilvl w:val="0"/>
          <w:numId w:val="1"/>
        </w:numPr>
        <w:spacing w:after="85"/>
        <w:ind w:left="284" w:hanging="284"/>
        <w:jc w:val="both"/>
        <w:rPr>
          <w:rFonts w:ascii="Calibri" w:hAnsi="Calibri" w:cs="Calibri"/>
          <w:color w:val="auto"/>
          <w:sz w:val="22"/>
          <w:szCs w:val="22"/>
        </w:rPr>
      </w:pPr>
      <w:r w:rsidRPr="00D725DA">
        <w:rPr>
          <w:rFonts w:ascii="Calibri" w:hAnsi="Calibri" w:cs="Calibri"/>
          <w:bCs/>
          <w:color w:val="auto"/>
          <w:sz w:val="22"/>
          <w:szCs w:val="22"/>
        </w:rPr>
        <w:t xml:space="preserve">Turnuvaya kayıtlar </w:t>
      </w:r>
      <w:hyperlink r:id="rId5" w:history="1">
        <w:r w:rsidRPr="00185ACD">
          <w:rPr>
            <w:rStyle w:val="Kpr"/>
            <w:rFonts w:ascii="Calibri" w:hAnsi="Calibri" w:cs="Calibri"/>
            <w:bCs/>
            <w:color w:val="215E99" w:themeColor="text2" w:themeTint="BF"/>
            <w:sz w:val="22"/>
            <w:szCs w:val="22"/>
          </w:rPr>
          <w:t>https://forms.gle/caX31tpjsPuH2Fvi9</w:t>
        </w:r>
      </w:hyperlink>
      <w:r w:rsidRPr="00D725DA">
        <w:rPr>
          <w:rFonts w:ascii="Calibri" w:hAnsi="Calibri" w:cs="Calibri"/>
          <w:bCs/>
          <w:color w:val="auto"/>
          <w:sz w:val="22"/>
          <w:szCs w:val="22"/>
        </w:rPr>
        <w:t xml:space="preserve"> adresinden yapılmalıdır.</w:t>
      </w:r>
      <w:r>
        <w:rPr>
          <w:rFonts w:ascii="Calibri" w:hAnsi="Calibri" w:cs="Calibri"/>
          <w:bCs/>
          <w:color w:val="auto"/>
          <w:sz w:val="22"/>
          <w:szCs w:val="22"/>
        </w:rPr>
        <w:t xml:space="preserve"> </w:t>
      </w:r>
    </w:p>
    <w:p w14:paraId="7786C186" w14:textId="77777777" w:rsidR="00185ACD" w:rsidRPr="00F010F6"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Turnuva kontenjanı 80 kişidir.</w:t>
      </w:r>
    </w:p>
    <w:p w14:paraId="07BB3016"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Turnuva; toplam 8 Turluk İsviçre Sistemi ile oynanacaktır, mağlubiyet sonucu elenme yoktur. Galibiyet </w:t>
      </w:r>
      <w:proofErr w:type="gramStart"/>
      <w:r>
        <w:rPr>
          <w:rFonts w:ascii="Calibri" w:hAnsi="Calibri" w:cs="Calibri"/>
          <w:bCs/>
          <w:color w:val="auto"/>
          <w:sz w:val="22"/>
          <w:szCs w:val="22"/>
        </w:rPr>
        <w:t>1 ,</w:t>
      </w:r>
      <w:proofErr w:type="gramEnd"/>
      <w:r>
        <w:rPr>
          <w:rFonts w:ascii="Calibri" w:hAnsi="Calibri" w:cs="Calibri"/>
          <w:bCs/>
          <w:color w:val="auto"/>
          <w:sz w:val="22"/>
          <w:szCs w:val="22"/>
        </w:rPr>
        <w:t xml:space="preserve"> beraberlik </w:t>
      </w:r>
      <w:proofErr w:type="gramStart"/>
      <w:r>
        <w:rPr>
          <w:rFonts w:ascii="Calibri" w:hAnsi="Calibri" w:cs="Calibri"/>
          <w:bCs/>
          <w:color w:val="auto"/>
          <w:sz w:val="22"/>
          <w:szCs w:val="22"/>
        </w:rPr>
        <w:t>0.5</w:t>
      </w:r>
      <w:proofErr w:type="gramEnd"/>
      <w:r>
        <w:rPr>
          <w:rFonts w:ascii="Calibri" w:hAnsi="Calibri" w:cs="Calibri"/>
          <w:bCs/>
          <w:color w:val="auto"/>
          <w:sz w:val="22"/>
          <w:szCs w:val="22"/>
        </w:rPr>
        <w:t xml:space="preserve"> puan değerindedir. (Aşağıda İsviçre Sistemi hakkında daha detaylı bilgi verilmiştir.)</w:t>
      </w:r>
    </w:p>
    <w:p w14:paraId="33307FF4"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Turnuva temposu; Her oyuncu için verilen süre 15 dakikadır + hamle başına 5 saniye ekleme yapılır.</w:t>
      </w:r>
    </w:p>
    <w:p w14:paraId="66A983D0"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Turnuva takvimi aşağıda belirtildiği gibidir.</w:t>
      </w:r>
    </w:p>
    <w:p w14:paraId="1032AA0B"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Oyuncular kayıt-kontrol süresi içerisinde gelip ismini onaylatmalıdır.</w:t>
      </w:r>
    </w:p>
    <w:p w14:paraId="02B2158E" w14:textId="37F5FDA6" w:rsidR="00185ACD" w:rsidRPr="00BC0E8F"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1 maça çıkmayan oyuncu turnuvaya devam etmek istiyorsa durumu hakemlere bildirmelidir. </w:t>
      </w:r>
      <w:r w:rsidRPr="000569E5">
        <w:rPr>
          <w:rFonts w:ascii="Calibri" w:hAnsi="Calibri" w:cs="Calibri"/>
          <w:bCs/>
          <w:color w:val="auto"/>
          <w:sz w:val="22"/>
          <w:szCs w:val="22"/>
        </w:rPr>
        <w:t xml:space="preserve">2 maça çıkmayan </w:t>
      </w:r>
      <w:r>
        <w:rPr>
          <w:rFonts w:ascii="Calibri" w:hAnsi="Calibri" w:cs="Calibri"/>
          <w:bCs/>
          <w:color w:val="auto"/>
          <w:sz w:val="22"/>
          <w:szCs w:val="22"/>
        </w:rPr>
        <w:t>oyuncu</w:t>
      </w:r>
      <w:r w:rsidRPr="000569E5">
        <w:rPr>
          <w:rFonts w:ascii="Calibri" w:hAnsi="Calibri" w:cs="Calibri"/>
          <w:bCs/>
          <w:color w:val="auto"/>
          <w:sz w:val="22"/>
          <w:szCs w:val="22"/>
        </w:rPr>
        <w:t xml:space="preserve"> turnuvadan menedilir. </w:t>
      </w:r>
    </w:p>
    <w:p w14:paraId="04F1ACD9"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Dokunulan taş oynanır kuralı geçerlidir. Eğer bir taş bulunduğu karenin dışına taşmışsa rakip oyuncunun duyacağı şekilde “düzeltiyorum” diyerek, kendi süreniz akarken düzeltebilirsiniz. </w:t>
      </w:r>
    </w:p>
    <w:p w14:paraId="4680C685"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Süresi biten oyuncu mağlup sayılır. (Tahtadaki taşlarla mümkün bir mat konumu dizilemiyorsa berabere biter.)</w:t>
      </w:r>
    </w:p>
    <w:p w14:paraId="554CA3F0" w14:textId="77777777" w:rsidR="00185ACD" w:rsidRPr="002239CB"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Kural dışı hamlenin tespiti durumunda saat durdurulmalıdır. İlk kural dışı hamlenin bir yaptırımı yoktur ancak ikinci kez kural dışı hamle yapan oyuncu o maçta mağlup sayılır.</w:t>
      </w:r>
    </w:p>
    <w:p w14:paraId="783A119D"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Maç sırasında yardım aldığı verdiği tespit edilen oyuncu turnuvadan çıkartılır.</w:t>
      </w:r>
    </w:p>
    <w:p w14:paraId="66C2B5A9"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color w:val="auto"/>
          <w:sz w:val="22"/>
          <w:szCs w:val="22"/>
        </w:rPr>
        <w:t xml:space="preserve"> Maçlar sırasında telefonlar kapalı ya da uçak modu konumda olmalıdır. Gürültü yapılmaması konusunda özen gösterilmelidir.</w:t>
      </w:r>
    </w:p>
    <w:p w14:paraId="56BFF786"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color w:val="auto"/>
          <w:sz w:val="22"/>
          <w:szCs w:val="22"/>
        </w:rPr>
        <w:t xml:space="preserve"> Maç sonunda hakemler sonucu not etmeden masadan ayrılmayınız.</w:t>
      </w:r>
    </w:p>
    <w:p w14:paraId="1D87B56F" w14:textId="77777777" w:rsidR="00185ACD" w:rsidRPr="005F58E9"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5F58E9">
        <w:rPr>
          <w:rFonts w:ascii="Calibri" w:hAnsi="Calibri" w:cs="Calibri"/>
          <w:bCs/>
          <w:color w:val="auto"/>
          <w:sz w:val="22"/>
          <w:szCs w:val="22"/>
        </w:rPr>
        <w:t xml:space="preserve">Burada yazılmayan kurallar hususunda maç sırasında hakemin kararı, diğer durumlarda Spor Faaliyetleri Müdürlüğü’nün vereceği kararlar geçerlidir. </w:t>
      </w:r>
    </w:p>
    <w:p w14:paraId="7A48306C"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0569E5">
        <w:rPr>
          <w:rFonts w:ascii="Calibri" w:hAnsi="Calibri" w:cs="Calibri"/>
          <w:bCs/>
          <w:color w:val="auto"/>
          <w:sz w:val="22"/>
          <w:szCs w:val="22"/>
        </w:rPr>
        <w:t xml:space="preserve">Maç sırasında yapılacak olumsuz fair play harici hareketler hakem tarafından hükmen mağlubiyetle cezalandırılır. İki defa tekrar halinde </w:t>
      </w:r>
      <w:r>
        <w:rPr>
          <w:rFonts w:ascii="Calibri" w:hAnsi="Calibri" w:cs="Calibri"/>
          <w:bCs/>
          <w:color w:val="auto"/>
          <w:sz w:val="22"/>
          <w:szCs w:val="22"/>
        </w:rPr>
        <w:t>oyuncu</w:t>
      </w:r>
      <w:r w:rsidRPr="000569E5">
        <w:rPr>
          <w:rFonts w:ascii="Calibri" w:hAnsi="Calibri" w:cs="Calibri"/>
          <w:bCs/>
          <w:color w:val="auto"/>
          <w:sz w:val="22"/>
          <w:szCs w:val="22"/>
        </w:rPr>
        <w:t xml:space="preserve"> turnuvadan </w:t>
      </w:r>
      <w:r>
        <w:rPr>
          <w:rFonts w:ascii="Calibri" w:hAnsi="Calibri" w:cs="Calibri"/>
          <w:bCs/>
          <w:color w:val="auto"/>
          <w:sz w:val="22"/>
          <w:szCs w:val="22"/>
        </w:rPr>
        <w:t>çıkartılır</w:t>
      </w:r>
      <w:r w:rsidRPr="000569E5">
        <w:rPr>
          <w:rFonts w:ascii="Calibri" w:hAnsi="Calibri" w:cs="Calibri"/>
          <w:bCs/>
          <w:color w:val="auto"/>
          <w:sz w:val="22"/>
          <w:szCs w:val="22"/>
        </w:rPr>
        <w:t xml:space="preserve">. </w:t>
      </w:r>
    </w:p>
    <w:p w14:paraId="3E769BEA" w14:textId="0B46ABAB" w:rsidR="00185ACD" w:rsidRPr="00DC29C3"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bCs/>
          <w:color w:val="auto"/>
          <w:sz w:val="22"/>
          <w:szCs w:val="22"/>
        </w:rPr>
        <w:t xml:space="preserve"> </w:t>
      </w:r>
      <w:r w:rsidRPr="000569E5">
        <w:rPr>
          <w:rFonts w:ascii="Calibri" w:hAnsi="Calibri" w:cs="Calibri"/>
          <w:bCs/>
          <w:color w:val="auto"/>
          <w:sz w:val="22"/>
          <w:szCs w:val="22"/>
        </w:rPr>
        <w:t>M</w:t>
      </w:r>
      <w:r w:rsidRPr="000569E5">
        <w:rPr>
          <w:rFonts w:ascii="Calibri" w:hAnsi="Calibri" w:cs="Arial"/>
          <w:color w:val="auto"/>
          <w:sz w:val="22"/>
          <w:szCs w:val="22"/>
        </w:rPr>
        <w:t xml:space="preserve">açların fikstürü ve puan durumu Atılım Üniversitesi </w:t>
      </w:r>
      <w:r w:rsidRPr="000569E5">
        <w:rPr>
          <w:rFonts w:ascii="Calibri" w:hAnsi="Calibri" w:cs="Calibri"/>
          <w:bCs/>
          <w:color w:val="auto"/>
          <w:sz w:val="22"/>
          <w:szCs w:val="22"/>
        </w:rPr>
        <w:t xml:space="preserve">Spor Faaliyetleri Müdürlüğü’nün </w:t>
      </w:r>
      <w:r w:rsidRPr="000569E5">
        <w:rPr>
          <w:rFonts w:ascii="Calibri" w:hAnsi="Calibri" w:cs="Arial"/>
          <w:color w:val="auto"/>
          <w:sz w:val="22"/>
          <w:szCs w:val="22"/>
        </w:rPr>
        <w:t xml:space="preserve">sayfasında duyurulacak ve güncellenecektir </w:t>
      </w:r>
      <w:r w:rsidRPr="000569E5">
        <w:rPr>
          <w:rFonts w:ascii="Calibri" w:hAnsi="Calibri" w:cs="Arial"/>
          <w:color w:val="auto"/>
          <w:sz w:val="22"/>
          <w:szCs w:val="22"/>
          <w:u w:val="single"/>
        </w:rPr>
        <w:t>(</w:t>
      </w:r>
      <w:hyperlink r:id="rId6" w:history="1">
        <w:r w:rsidRPr="00185ACD">
          <w:rPr>
            <w:rStyle w:val="Kpr"/>
            <w:rFonts w:ascii="Calibri" w:hAnsi="Calibri" w:cs="Arial"/>
            <w:color w:val="215E99" w:themeColor="text2" w:themeTint="BF"/>
            <w:sz w:val="22"/>
            <w:szCs w:val="22"/>
          </w:rPr>
          <w:t>http://spor.atilim.edu.tr</w:t>
        </w:r>
      </w:hyperlink>
      <w:r w:rsidRPr="000569E5">
        <w:rPr>
          <w:rFonts w:ascii="Calibri" w:hAnsi="Calibri" w:cs="Arial"/>
          <w:color w:val="auto"/>
          <w:sz w:val="22"/>
          <w:szCs w:val="22"/>
          <w:u w:val="single"/>
        </w:rPr>
        <w:t>)</w:t>
      </w:r>
      <w:r w:rsidRPr="000569E5">
        <w:rPr>
          <w:rFonts w:ascii="Calibri" w:hAnsi="Calibri" w:cs="Arial"/>
          <w:color w:val="auto"/>
          <w:sz w:val="22"/>
          <w:szCs w:val="22"/>
        </w:rPr>
        <w:t>. Maç günlerini ve saatlerini takip etmek</w:t>
      </w:r>
      <w:r>
        <w:rPr>
          <w:rFonts w:ascii="Calibri" w:hAnsi="Calibri" w:cs="Arial"/>
          <w:color w:val="auto"/>
          <w:sz w:val="22"/>
          <w:szCs w:val="22"/>
        </w:rPr>
        <w:t xml:space="preserve"> oyuncuların</w:t>
      </w:r>
      <w:r w:rsidRPr="000569E5">
        <w:rPr>
          <w:rFonts w:ascii="Calibri" w:hAnsi="Calibri" w:cs="Arial"/>
          <w:color w:val="auto"/>
          <w:sz w:val="22"/>
          <w:szCs w:val="22"/>
        </w:rPr>
        <w:t xml:space="preserve"> sorumluluğundadır.</w:t>
      </w:r>
    </w:p>
    <w:p w14:paraId="67484370"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Arial"/>
          <w:color w:val="auto"/>
          <w:sz w:val="22"/>
          <w:szCs w:val="22"/>
        </w:rPr>
        <w:t xml:space="preserve"> Atılım Satranç Takımı Seçmelerinde bu turnuvadaki aktif öğrencilerin sıralaması referans alınacaktır.</w:t>
      </w:r>
    </w:p>
    <w:p w14:paraId="495B1F42" w14:textId="4020F0C3" w:rsidR="00185ACD" w:rsidRP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s="Calibri"/>
          <w:color w:val="auto"/>
          <w:sz w:val="22"/>
          <w:szCs w:val="22"/>
        </w:rPr>
        <w:t xml:space="preserve"> </w:t>
      </w:r>
      <w:r w:rsidRPr="000569E5">
        <w:rPr>
          <w:rFonts w:ascii="Calibri" w:hAnsi="Calibri" w:cs="Calibri"/>
          <w:color w:val="auto"/>
          <w:sz w:val="22"/>
          <w:szCs w:val="22"/>
        </w:rPr>
        <w:t>T</w:t>
      </w:r>
      <w:r w:rsidRPr="000569E5">
        <w:rPr>
          <w:rFonts w:ascii="Calibri" w:hAnsi="Calibri" w:cs="Arial"/>
          <w:color w:val="auto"/>
          <w:sz w:val="22"/>
          <w:szCs w:val="22"/>
        </w:rPr>
        <w:t xml:space="preserve">urnuvaya katılan her </w:t>
      </w:r>
      <w:r>
        <w:rPr>
          <w:rFonts w:ascii="Calibri" w:hAnsi="Calibri" w:cs="Arial"/>
          <w:color w:val="auto"/>
          <w:sz w:val="22"/>
          <w:szCs w:val="22"/>
        </w:rPr>
        <w:t>oyuncu</w:t>
      </w:r>
      <w:r w:rsidRPr="000569E5">
        <w:rPr>
          <w:rFonts w:ascii="Calibri" w:hAnsi="Calibri" w:cs="Arial"/>
          <w:color w:val="auto"/>
          <w:sz w:val="22"/>
          <w:szCs w:val="22"/>
        </w:rPr>
        <w:t xml:space="preserve"> burada yazan</w:t>
      </w:r>
      <w:r>
        <w:rPr>
          <w:rFonts w:ascii="Calibri" w:hAnsi="Calibri" w:cs="Arial"/>
          <w:color w:val="auto"/>
          <w:sz w:val="22"/>
          <w:szCs w:val="22"/>
        </w:rPr>
        <w:t xml:space="preserve"> maddeleri kabul etmiş sayılır.</w:t>
      </w:r>
    </w:p>
    <w:p w14:paraId="3C8FC07E" w14:textId="47CAFECB" w:rsidR="00B83A11" w:rsidRDefault="00185ACD" w:rsidP="00185ACD">
      <w:r w:rsidRPr="005D7EB6">
        <w:rPr>
          <w:rFonts w:ascii="Calibri" w:hAnsi="Calibri" w:cs="Calibri"/>
          <w:b/>
          <w:bCs/>
          <w:sz w:val="22"/>
          <w:szCs w:val="22"/>
        </w:rPr>
        <w:t>İsviçre Sistemi =</w:t>
      </w:r>
      <w:r w:rsidRPr="00813055">
        <w:rPr>
          <w:rFonts w:ascii="Calibri" w:hAnsi="Calibri" w:cs="Calibri"/>
          <w:sz w:val="22"/>
          <w:szCs w:val="22"/>
        </w:rPr>
        <w:t xml:space="preserve"> İlk tur karşılaşmaları ELO-UKD sıralama sistemine göre rastgele belirlenir. Oynadığı karşılaşmayı kazanan oyuncu bir puan, beraberlik alan oyuncu yarım puan alırken oynadığı karşılaşmayı kaybeden oyuncu aynı puanda kalır. Her oyuncu bir sonraki turda oynama hakkına sahiptir. Bir oyuncu her turda kendisiyle eşit puana sahip bir oyuncuyla karşılaşır. Eşit puana sahip iki oyuncunun bulunmadığı durumlarda puanları birbirine en yakın oyuncular eşlendirilir. Hiçbir oyuncu başka bir oyuncuyla ikinci kez karşılaşmaz. Bir oyuncunun beyaz taşlarla oynadığı oyun sayısının siyah taşlarla oynanan oyun sayısına eşit olması sağlanır. Ayrıca, bir oyuncunun aynı renk taşlarla üst üste üç oyun oynamayacak biçimde eşlendirilmesine özellikle dikkat edilir</w:t>
      </w:r>
      <w:r>
        <w:rPr>
          <w:rFonts w:ascii="Calibri" w:hAnsi="Calibri" w:cs="Calibri"/>
          <w:sz w:val="22"/>
          <w:szCs w:val="22"/>
        </w:rPr>
        <w:t>.</w:t>
      </w:r>
    </w:p>
    <w:sectPr w:rsidR="00B83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213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08"/>
    <w:rsid w:val="00185ACD"/>
    <w:rsid w:val="003A1856"/>
    <w:rsid w:val="00727920"/>
    <w:rsid w:val="007A3CE3"/>
    <w:rsid w:val="00975561"/>
    <w:rsid w:val="00B83A11"/>
    <w:rsid w:val="00BC0FD7"/>
    <w:rsid w:val="00BE7BDF"/>
    <w:rsid w:val="00C61398"/>
    <w:rsid w:val="00D71608"/>
    <w:rsid w:val="00FE6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0FCB"/>
  <w15:chartTrackingRefBased/>
  <w15:docId w15:val="{CFB857CA-E422-4980-BCB9-8329EA2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D"/>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qFormat/>
    <w:rsid w:val="00D7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7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160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160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160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160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160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160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160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716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716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160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160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160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160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160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160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1608"/>
    <w:rPr>
      <w:rFonts w:eastAsiaTheme="majorEastAsia" w:cstheme="majorBidi"/>
      <w:color w:val="272727" w:themeColor="text1" w:themeTint="D8"/>
    </w:rPr>
  </w:style>
  <w:style w:type="paragraph" w:styleId="KonuBal">
    <w:name w:val="Title"/>
    <w:basedOn w:val="Normal"/>
    <w:next w:val="Normal"/>
    <w:link w:val="KonuBalChar"/>
    <w:uiPriority w:val="10"/>
    <w:qFormat/>
    <w:rsid w:val="00D7160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16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160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160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16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1608"/>
    <w:rPr>
      <w:i/>
      <w:iCs/>
      <w:color w:val="404040" w:themeColor="text1" w:themeTint="BF"/>
    </w:rPr>
  </w:style>
  <w:style w:type="paragraph" w:styleId="ListeParagraf">
    <w:name w:val="List Paragraph"/>
    <w:basedOn w:val="Normal"/>
    <w:uiPriority w:val="34"/>
    <w:qFormat/>
    <w:rsid w:val="00D71608"/>
    <w:pPr>
      <w:ind w:left="720"/>
      <w:contextualSpacing/>
    </w:pPr>
  </w:style>
  <w:style w:type="character" w:styleId="GlVurgulama">
    <w:name w:val="Intense Emphasis"/>
    <w:basedOn w:val="VarsaylanParagrafYazTipi"/>
    <w:uiPriority w:val="21"/>
    <w:qFormat/>
    <w:rsid w:val="00D71608"/>
    <w:rPr>
      <w:i/>
      <w:iCs/>
      <w:color w:val="0F4761" w:themeColor="accent1" w:themeShade="BF"/>
    </w:rPr>
  </w:style>
  <w:style w:type="paragraph" w:styleId="GlAlnt">
    <w:name w:val="Intense Quote"/>
    <w:basedOn w:val="Normal"/>
    <w:next w:val="Normal"/>
    <w:link w:val="GlAlntChar"/>
    <w:uiPriority w:val="30"/>
    <w:qFormat/>
    <w:rsid w:val="00D7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1608"/>
    <w:rPr>
      <w:i/>
      <w:iCs/>
      <w:color w:val="0F4761" w:themeColor="accent1" w:themeShade="BF"/>
    </w:rPr>
  </w:style>
  <w:style w:type="character" w:styleId="GlBavuru">
    <w:name w:val="Intense Reference"/>
    <w:basedOn w:val="VarsaylanParagrafYazTipi"/>
    <w:uiPriority w:val="32"/>
    <w:qFormat/>
    <w:rsid w:val="00D71608"/>
    <w:rPr>
      <w:b/>
      <w:bCs/>
      <w:smallCaps/>
      <w:color w:val="0F4761" w:themeColor="accent1" w:themeShade="BF"/>
      <w:spacing w:val="5"/>
    </w:rPr>
  </w:style>
  <w:style w:type="paragraph" w:customStyle="1" w:styleId="Default">
    <w:name w:val="Default"/>
    <w:rsid w:val="00185A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Gl">
    <w:name w:val="Strong"/>
    <w:qFormat/>
    <w:rsid w:val="00185ACD"/>
    <w:rPr>
      <w:b/>
      <w:bCs/>
    </w:rPr>
  </w:style>
  <w:style w:type="character" w:styleId="Kpr">
    <w:name w:val="Hyperlink"/>
    <w:basedOn w:val="VarsaylanParagrafYazTipi"/>
    <w:uiPriority w:val="99"/>
    <w:unhideWhenUsed/>
    <w:rsid w:val="00185A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atilim.edu.tr/" TargetMode="External"/><Relationship Id="rId5" Type="http://schemas.openxmlformats.org/officeDocument/2006/relationships/hyperlink" Target="https://forms.gle/caX31tpjsPuH2Fvi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dc:creator>
  <cp:keywords/>
  <dc:description/>
  <cp:lastModifiedBy>Erhan TOSUN</cp:lastModifiedBy>
  <cp:revision>5</cp:revision>
  <dcterms:created xsi:type="dcterms:W3CDTF">2024-10-21T11:36:00Z</dcterms:created>
  <dcterms:modified xsi:type="dcterms:W3CDTF">2025-09-05T09:49:00Z</dcterms:modified>
</cp:coreProperties>
</file>